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PAULO CEZAR DA SILVA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Porto Alegre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92340150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Mathias Velho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570.253.120-53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9841-16355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6037831275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VENDEDOR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PAULO CEZAR DA SILVA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SUZUKI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JTA DL650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IQU4450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9CDVP54AJAM101132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