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GILBERTO RODRIGUES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TV PITAGORAS,48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93037580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SAO LEOPOLDO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COABE DUQUE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439.497.380-53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9036184944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null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INDUSTRIARIO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ISR6139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416665357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9C2KC1680CR418566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SAO LEOPOLDO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GILBERTO RODRIGUES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7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