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GUILHERME KONTZ DUARTE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Quadra A Quatro B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20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92440326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Guajuviras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034.683.580-16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9817-23498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59011601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jardineiro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TITAN MIX EX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LARANJA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IQQ7767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00201030845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9C2KC1640AR027087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GUILHERME KONTZ DUARTE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22 de junho de 2018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