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ADILSON BORDIN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850.014.320-73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henrique@hammerconsult.com.br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São Pedro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Marechal Rondon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>OUTRAS</w:t>
      </w:r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>MODELO TROCA CILINDO</w:t>
      </w:r>
      <w:r>
        <w:t xml:space="preserve"> </w:t>
      </w:r>
      <w:r w:rsidR="007008D4">
        <w:t xml:space="preserve">/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proofErr w:type="gramStart"/>
      <w:r>
        <w:t xml:space="preserve">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>GFD1321</w:t>
      </w:r>
      <w:r>
        <w:t xml:space="preserve"> Ano/Modelo:</w:t>
      </w:r>
      <w:r w:rsidR="007008D4">
        <w:t xml:space="preserve"> </w:t>
      </w:r>
      <w:proofErr w:type="spellStart"/>
      <w:proofErr w:type="spellEnd"/>
      <w:r>
        <w:t>2000</w:t>
      </w:r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>
        <w:rPr>
          <w:b/>
        </w:rPr>
        <w:t>14.000,00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27.250,00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 w:rsidR="00F649F3">
        <w:t xml:space="preserve"> </w:t>
      </w:r>
      <w:r>
        <w:t xml:space="preserve">e a última em </w:t>
      </w:r>
      <w:proofErr w:type="spellStart"/>
      <w:proofErr w:type="spellEnd"/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terça-feira, 19 de junho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ADILSON BORDIN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