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LUIS RENATO MARTINS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INDUSTRIÁRIO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3055277267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727.521.570-53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9985-62013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OTAVIO JOB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1008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HIPICO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ILK2148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9BD17201343072957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00812382730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LUIS RENATO MARTINS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