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CORSA WIND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IKD5250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9BGSC19Z01B206027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CINZA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00763450057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MARCELO HOLZ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18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