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IDX0122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9BD146000J3335942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00583407633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JURANDIR RIBEIRO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23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