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22.000,00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22.000,00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vinte e dois mil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FIAT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PALIO ELX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IQR7746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9BD17140MA5622222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2010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2010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PRATA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00202815358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FLEX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ANDRE LUIS LINDEMANN CURTINAZ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quinta-feira, 20 de dezembro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