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SILVIA ROSANE MIKOVSKI DA SILVA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25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